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252" w:rsidRPr="002C621C" w:rsidRDefault="00BE3252" w:rsidP="00BE3252">
      <w:pPr>
        <w:jc w:val="center"/>
        <w:rPr>
          <w:b/>
          <w:bCs/>
          <w:color w:val="000000"/>
        </w:rPr>
      </w:pPr>
      <w:r w:rsidRPr="002C621C">
        <w:rPr>
          <w:b/>
          <w:bCs/>
          <w:color w:val="000000"/>
        </w:rPr>
        <w:t>Техническая спецификация</w:t>
      </w:r>
    </w:p>
    <w:p w:rsidR="00BE3252" w:rsidRPr="002C621C" w:rsidRDefault="00B254BC" w:rsidP="00BE3252">
      <w:pPr>
        <w:pStyle w:val="a3"/>
        <w:jc w:val="right"/>
        <w:rPr>
          <w:b/>
          <w:bCs/>
        </w:rPr>
      </w:pPr>
      <w:r w:rsidRPr="002C621C">
        <w:rPr>
          <w:b/>
          <w:bCs/>
        </w:rPr>
        <w:tab/>
      </w:r>
      <w:r w:rsidRPr="002C621C">
        <w:rPr>
          <w:b/>
          <w:bCs/>
        </w:rPr>
        <w:tab/>
      </w:r>
      <w:r w:rsidRPr="002C621C">
        <w:rPr>
          <w:b/>
          <w:bCs/>
        </w:rPr>
        <w:tab/>
      </w:r>
      <w:r w:rsidRPr="002C621C">
        <w:rPr>
          <w:b/>
          <w:bCs/>
        </w:rPr>
        <w:tab/>
      </w:r>
      <w:r w:rsidRPr="002C621C">
        <w:rPr>
          <w:b/>
          <w:bCs/>
        </w:rPr>
        <w:tab/>
      </w:r>
      <w:r w:rsidRPr="002C621C">
        <w:rPr>
          <w:b/>
          <w:bCs/>
        </w:rPr>
        <w:tab/>
      </w:r>
      <w:r w:rsidRPr="002C621C">
        <w:rPr>
          <w:b/>
          <w:bCs/>
        </w:rPr>
        <w:tab/>
      </w:r>
      <w:r w:rsidRPr="002C621C">
        <w:rPr>
          <w:b/>
          <w:bCs/>
        </w:rPr>
        <w:tab/>
      </w:r>
    </w:p>
    <w:p w:rsidR="00BE3252" w:rsidRPr="002C621C" w:rsidRDefault="00BE3252" w:rsidP="00BE3252">
      <w:pPr>
        <w:pStyle w:val="a3"/>
        <w:jc w:val="right"/>
        <w:rPr>
          <w:b/>
          <w:bCs/>
        </w:rPr>
      </w:pPr>
    </w:p>
    <w:tbl>
      <w:tblPr>
        <w:tblW w:w="15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535"/>
        <w:gridCol w:w="567"/>
        <w:gridCol w:w="2412"/>
        <w:gridCol w:w="5386"/>
        <w:gridCol w:w="1557"/>
      </w:tblGrid>
      <w:tr w:rsidR="00667A08" w:rsidRPr="002C621C" w:rsidTr="00667A08">
        <w:trPr>
          <w:trHeight w:val="4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67A08" w:rsidRPr="002C621C" w:rsidRDefault="00667A08" w:rsidP="00667A08">
            <w:pPr>
              <w:jc w:val="center"/>
              <w:rPr>
                <w:b/>
              </w:rPr>
            </w:pPr>
            <w:r w:rsidRPr="002C621C">
              <w:rPr>
                <w:b/>
              </w:rPr>
              <w:t xml:space="preserve">№ </w:t>
            </w:r>
            <w:proofErr w:type="gramStart"/>
            <w:r w:rsidRPr="002C621C">
              <w:rPr>
                <w:b/>
              </w:rPr>
              <w:t>п</w:t>
            </w:r>
            <w:proofErr w:type="gramEnd"/>
            <w:r w:rsidRPr="002C621C">
              <w:rPr>
                <w:b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67A08" w:rsidRPr="002C621C" w:rsidRDefault="00667A08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2C621C">
              <w:rPr>
                <w:b/>
              </w:rPr>
              <w:t>Критерии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67A08" w:rsidRPr="002C621C" w:rsidRDefault="00667A08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2C621C">
              <w:rPr>
                <w:b/>
              </w:rPr>
              <w:t>Описание</w:t>
            </w:r>
          </w:p>
        </w:tc>
      </w:tr>
      <w:tr w:rsidR="00667A08" w:rsidRPr="002C621C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2C621C" w:rsidRDefault="00667A08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2C621C">
              <w:rPr>
                <w:b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2C621C" w:rsidRDefault="00667A08" w:rsidP="00667A08">
            <w:pPr>
              <w:tabs>
                <w:tab w:val="left" w:pos="450"/>
              </w:tabs>
              <w:rPr>
                <w:b/>
              </w:rPr>
            </w:pPr>
            <w:r w:rsidRPr="002C621C">
              <w:rPr>
                <w:b/>
              </w:rPr>
              <w:t>Наименование медицинской техники (далее – МТ)</w:t>
            </w:r>
          </w:p>
          <w:p w:rsidR="00667A08" w:rsidRPr="002C621C" w:rsidRDefault="00667A08" w:rsidP="00667A08">
            <w:pPr>
              <w:tabs>
                <w:tab w:val="left" w:pos="450"/>
              </w:tabs>
              <w:rPr>
                <w:b/>
                <w:i/>
              </w:rPr>
            </w:pPr>
            <w:r w:rsidRPr="002C621C">
              <w:rPr>
                <w:i/>
              </w:rPr>
              <w:t>(в соответствии с государственным реестром МТ)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0D" w:rsidRPr="002C621C" w:rsidRDefault="00E21153" w:rsidP="00E21153">
            <w:pPr>
              <w:pStyle w:val="Default"/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21153">
              <w:rPr>
                <w:rFonts w:ascii="Times New Roman" w:eastAsia="Times New Roman" w:hAnsi="Times New Roman" w:cs="Times New Roman"/>
                <w:b/>
              </w:rPr>
              <w:t>Монитор фетальный</w:t>
            </w:r>
          </w:p>
        </w:tc>
      </w:tr>
      <w:tr w:rsidR="00667A08" w:rsidRPr="002C621C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2C621C" w:rsidRDefault="00667A08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2C621C">
              <w:rPr>
                <w:b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2C621C" w:rsidRDefault="00667A08" w:rsidP="00667A08">
            <w:pPr>
              <w:tabs>
                <w:tab w:val="left" w:pos="450"/>
              </w:tabs>
              <w:rPr>
                <w:i/>
              </w:rPr>
            </w:pPr>
            <w:r w:rsidRPr="002C621C">
              <w:rPr>
                <w:b/>
              </w:rPr>
              <w:t>Наименование МТ, относящейся к средствам измерения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08" w:rsidRPr="002C621C" w:rsidRDefault="00E21153" w:rsidP="00D23E0D">
            <w:pPr>
              <w:pStyle w:val="3"/>
              <w:ind w:firstLine="0"/>
              <w:rPr>
                <w:b w:val="0"/>
                <w:color w:val="auto"/>
              </w:rPr>
            </w:pPr>
            <w:r w:rsidRPr="00E21153">
              <w:rPr>
                <w:b w:val="0"/>
                <w:color w:val="auto"/>
              </w:rPr>
              <w:t xml:space="preserve">Монитор фетальный </w:t>
            </w:r>
          </w:p>
        </w:tc>
      </w:tr>
      <w:tr w:rsidR="00667A08" w:rsidRPr="002C621C" w:rsidTr="00667A08">
        <w:trPr>
          <w:trHeight w:val="61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2C621C" w:rsidRDefault="00667A08" w:rsidP="00667A08">
            <w:pPr>
              <w:jc w:val="center"/>
              <w:rPr>
                <w:b/>
              </w:rPr>
            </w:pPr>
            <w:r w:rsidRPr="002C621C">
              <w:rPr>
                <w:b/>
              </w:rPr>
              <w:t>3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2C621C" w:rsidRDefault="00667A08" w:rsidP="00667A08">
            <w:pPr>
              <w:rPr>
                <w:b/>
              </w:rPr>
            </w:pPr>
            <w:r w:rsidRPr="002C621C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2C621C" w:rsidRDefault="00667A08" w:rsidP="00667A08">
            <w:pPr>
              <w:jc w:val="center"/>
              <w:rPr>
                <w:i/>
              </w:rPr>
            </w:pPr>
            <w:r w:rsidRPr="002C621C">
              <w:rPr>
                <w:i/>
              </w:rPr>
              <w:t>№</w:t>
            </w:r>
          </w:p>
          <w:p w:rsidR="00667A08" w:rsidRPr="002C621C" w:rsidRDefault="00667A08" w:rsidP="00667A08">
            <w:pPr>
              <w:jc w:val="center"/>
              <w:rPr>
                <w:i/>
              </w:rPr>
            </w:pPr>
            <w:proofErr w:type="gramStart"/>
            <w:r w:rsidRPr="002C621C">
              <w:rPr>
                <w:i/>
              </w:rPr>
              <w:t>п</w:t>
            </w:r>
            <w:proofErr w:type="gramEnd"/>
            <w:r w:rsidRPr="002C621C">
              <w:rPr>
                <w:i/>
              </w:rPr>
              <w:t>/п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2C621C" w:rsidRDefault="00667A08" w:rsidP="00667A08">
            <w:pPr>
              <w:jc w:val="center"/>
              <w:rPr>
                <w:i/>
              </w:rPr>
            </w:pPr>
            <w:r w:rsidRPr="002C621C">
              <w:rPr>
                <w:i/>
              </w:rPr>
              <w:t xml:space="preserve">Наименование </w:t>
            </w:r>
            <w:proofErr w:type="gramStart"/>
            <w:r w:rsidRPr="002C621C">
              <w:rPr>
                <w:i/>
              </w:rPr>
              <w:t>комплектующего</w:t>
            </w:r>
            <w:proofErr w:type="gramEnd"/>
            <w:r w:rsidRPr="002C621C">
              <w:rPr>
                <w:i/>
              </w:rPr>
              <w:t xml:space="preserve"> к МТ (в соответствии с государственным реестром МТ)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2C621C" w:rsidRDefault="00667A08" w:rsidP="00667A08">
            <w:pPr>
              <w:jc w:val="center"/>
              <w:rPr>
                <w:i/>
              </w:rPr>
            </w:pPr>
            <w:r w:rsidRPr="002C621C">
              <w:rPr>
                <w:i/>
              </w:rPr>
              <w:t xml:space="preserve">Техническая характеристика </w:t>
            </w:r>
            <w:proofErr w:type="gramStart"/>
            <w:r w:rsidRPr="002C621C">
              <w:rPr>
                <w:i/>
              </w:rPr>
              <w:t>комплектующего</w:t>
            </w:r>
            <w:proofErr w:type="gramEnd"/>
            <w:r w:rsidRPr="002C621C">
              <w:rPr>
                <w:i/>
              </w:rPr>
              <w:t xml:space="preserve"> к МТ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2C621C" w:rsidRDefault="00667A08" w:rsidP="00667A08">
            <w:pPr>
              <w:jc w:val="center"/>
              <w:rPr>
                <w:i/>
              </w:rPr>
            </w:pPr>
            <w:r w:rsidRPr="002C621C">
              <w:rPr>
                <w:i/>
              </w:rPr>
              <w:t>Требуемое количество</w:t>
            </w:r>
          </w:p>
          <w:p w:rsidR="00667A08" w:rsidRPr="002C621C" w:rsidRDefault="00667A08" w:rsidP="00667A08">
            <w:pPr>
              <w:jc w:val="center"/>
              <w:rPr>
                <w:i/>
              </w:rPr>
            </w:pPr>
            <w:r w:rsidRPr="002C621C">
              <w:rPr>
                <w:i/>
              </w:rPr>
              <w:t>(с указанием единицы измерения)</w:t>
            </w:r>
          </w:p>
        </w:tc>
      </w:tr>
      <w:tr w:rsidR="00667A08" w:rsidRPr="002C621C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2C621C" w:rsidRDefault="00667A08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2C621C" w:rsidRDefault="00667A08" w:rsidP="00667A08">
            <w:pPr>
              <w:rPr>
                <w:b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A08" w:rsidRPr="002C621C" w:rsidRDefault="00667A08" w:rsidP="00667A08">
            <w:pPr>
              <w:rPr>
                <w:i/>
              </w:rPr>
            </w:pPr>
            <w:r w:rsidRPr="002C621C">
              <w:rPr>
                <w:i/>
              </w:rPr>
              <w:t>Основные комплектующие</w:t>
            </w:r>
          </w:p>
        </w:tc>
      </w:tr>
      <w:tr w:rsidR="00667A08" w:rsidRPr="002C621C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2C621C" w:rsidRDefault="00667A08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2C621C" w:rsidRDefault="00667A08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2C621C" w:rsidRDefault="00667A08" w:rsidP="00667A08">
            <w:pPr>
              <w:rPr>
                <w:rFonts w:eastAsiaTheme="minorEastAsia"/>
              </w:rPr>
            </w:pPr>
            <w:r w:rsidRPr="002C621C">
              <w:rPr>
                <w:rFonts w:eastAsiaTheme="minorEastAsia"/>
              </w:rPr>
              <w:t>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08" w:rsidRPr="00886503" w:rsidRDefault="00E21153" w:rsidP="00EC1B67">
            <w:pPr>
              <w:pStyle w:val="a3"/>
              <w:rPr>
                <w:lang w:val="en-US"/>
              </w:rPr>
            </w:pPr>
            <w:proofErr w:type="spellStart"/>
            <w:r w:rsidRPr="00E21153">
              <w:rPr>
                <w:lang w:val="en-US"/>
              </w:rPr>
              <w:t>Монитор</w:t>
            </w:r>
            <w:proofErr w:type="spellEnd"/>
            <w:r w:rsidRPr="00E21153">
              <w:rPr>
                <w:lang w:val="en-US"/>
              </w:rPr>
              <w:t xml:space="preserve"> </w:t>
            </w:r>
            <w:proofErr w:type="spellStart"/>
            <w:r w:rsidRPr="00E21153">
              <w:rPr>
                <w:lang w:val="en-US"/>
              </w:rPr>
              <w:t>фетальный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53" w:rsidRPr="00E21153" w:rsidRDefault="00E21153" w:rsidP="00E21153">
            <w:pPr>
              <w:pStyle w:val="a3"/>
            </w:pPr>
            <w:r w:rsidRPr="00E21153">
              <w:t>Аппарат</w:t>
            </w:r>
            <w:r w:rsidR="006B25D6">
              <w:t xml:space="preserve"> должен</w:t>
            </w:r>
            <w:r w:rsidRPr="00E21153">
              <w:t xml:space="preserve"> имеет возможность делать регистрацию данных при многоплодной беременности, одновременно у двух плодов.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Габариты:</w:t>
            </w:r>
            <w:r w:rsidR="007360AE" w:rsidRPr="007360AE">
              <w:t>~</w:t>
            </w:r>
            <w:r w:rsidR="007360AE">
              <w:t xml:space="preserve"> 300(Ш) х 30</w:t>
            </w:r>
            <w:r w:rsidR="007360AE" w:rsidRPr="007360AE">
              <w:t>0</w:t>
            </w:r>
            <w:r w:rsidR="007360AE">
              <w:t xml:space="preserve"> (В) х </w:t>
            </w:r>
            <w:r w:rsidR="007360AE" w:rsidRPr="007360AE">
              <w:t>100</w:t>
            </w:r>
            <w:r w:rsidRPr="00E21153">
              <w:t xml:space="preserve"> (Г) мм </w:t>
            </w:r>
          </w:p>
          <w:p w:rsidR="00E21153" w:rsidRPr="00E21153" w:rsidRDefault="00E21153" w:rsidP="00E21153">
            <w:pPr>
              <w:pStyle w:val="a3"/>
            </w:pPr>
            <w:r w:rsidRPr="00E21153">
              <w:t xml:space="preserve">Вес: </w:t>
            </w:r>
            <w:r w:rsidR="007360AE">
              <w:rPr>
                <w:lang w:val="en-US"/>
              </w:rPr>
              <w:t>~</w:t>
            </w:r>
            <w:bookmarkStart w:id="0" w:name="_GoBack"/>
            <w:bookmarkEnd w:id="0"/>
            <w:r w:rsidR="007360AE">
              <w:t xml:space="preserve"> </w:t>
            </w:r>
            <w:r w:rsidR="007360AE" w:rsidRPr="007360AE">
              <w:t>3</w:t>
            </w:r>
            <w:r w:rsidRPr="00E21153">
              <w:t xml:space="preserve"> кг (без батареи)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Дисплей:</w:t>
            </w:r>
            <w:r w:rsidR="006B25D6">
              <w:t xml:space="preserve"> не м</w:t>
            </w:r>
            <w:r w:rsidR="00C57E7F">
              <w:t>е</w:t>
            </w:r>
            <w:r w:rsidR="006B25D6">
              <w:t>нее</w:t>
            </w:r>
            <w:r w:rsidRPr="00E21153">
              <w:t xml:space="preserve">  7’’ ширина (800х480)</w:t>
            </w:r>
          </w:p>
          <w:p w:rsidR="00E21153" w:rsidRPr="00E21153" w:rsidRDefault="00E21153" w:rsidP="00E21153">
            <w:pPr>
              <w:pStyle w:val="a3"/>
            </w:pPr>
          </w:p>
          <w:p w:rsidR="00E21153" w:rsidRPr="00E21153" w:rsidRDefault="00E21153" w:rsidP="00E21153">
            <w:pPr>
              <w:pStyle w:val="a3"/>
            </w:pPr>
            <w:r w:rsidRPr="00E21153">
              <w:t>Регистратор: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Метод: Термопечать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Тип: Рулонный тип</w:t>
            </w:r>
          </w:p>
          <w:p w:rsidR="00E21153" w:rsidRPr="00E21153" w:rsidRDefault="006173C3" w:rsidP="00E21153">
            <w:pPr>
              <w:pStyle w:val="a3"/>
            </w:pPr>
            <w:r>
              <w:t>Скорость печати не менее</w:t>
            </w:r>
            <w:r w:rsidR="00E21153" w:rsidRPr="00E21153">
              <w:t xml:space="preserve"> 1,2,3 см/мин, (реальное время)</w:t>
            </w:r>
          </w:p>
          <w:p w:rsidR="00E21153" w:rsidRPr="00E21153" w:rsidRDefault="006173C3" w:rsidP="00E21153">
            <w:pPr>
              <w:pStyle w:val="a3"/>
            </w:pPr>
            <w:r>
              <w:t xml:space="preserve">Не менее </w:t>
            </w:r>
            <w:r w:rsidR="00E21153" w:rsidRPr="00E21153">
              <w:t>30 см/мин (трассировка, 2,4 см/мин настройка)</w:t>
            </w:r>
          </w:p>
          <w:p w:rsidR="00E21153" w:rsidRPr="00E21153" w:rsidRDefault="006173C3" w:rsidP="00E21153">
            <w:pPr>
              <w:pStyle w:val="a3"/>
            </w:pPr>
            <w:r>
              <w:t xml:space="preserve">Не менее </w:t>
            </w:r>
            <w:r w:rsidR="00E21153" w:rsidRPr="00E21153">
              <w:t xml:space="preserve">20 см/мин (трассировка, 1 см/мин настройка) </w:t>
            </w:r>
          </w:p>
          <w:p w:rsidR="00E21153" w:rsidRPr="00E21153" w:rsidRDefault="00E21153" w:rsidP="00E21153">
            <w:pPr>
              <w:pStyle w:val="a3"/>
            </w:pPr>
            <w:r w:rsidRPr="00E21153">
              <w:t xml:space="preserve">Функция подачи бумаги </w:t>
            </w:r>
          </w:p>
          <w:p w:rsidR="00E21153" w:rsidRPr="00E21153" w:rsidRDefault="00E21153" w:rsidP="00E21153">
            <w:pPr>
              <w:pStyle w:val="a3"/>
            </w:pPr>
            <w:r w:rsidRPr="00E21153">
              <w:t xml:space="preserve">Частота сердечных сокращений плода: </w:t>
            </w:r>
          </w:p>
          <w:p w:rsidR="00E21153" w:rsidRPr="00E21153" w:rsidRDefault="00E21153" w:rsidP="00E21153">
            <w:pPr>
              <w:pStyle w:val="a3"/>
            </w:pPr>
            <w:r w:rsidRPr="00E21153">
              <w:lastRenderedPageBreak/>
              <w:t>Входной сигнал</w:t>
            </w:r>
            <w:r w:rsidR="006B25D6">
              <w:t xml:space="preserve"> должен быть</w:t>
            </w:r>
            <w:r w:rsidRPr="00E21153">
              <w:t xml:space="preserve">: Ультразвуковой пульсирующий доплеровский 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Метод обнаружения частоты сердечных сокращений плода (ЧСС)</w:t>
            </w:r>
            <w:r w:rsidR="006B25D6">
              <w:t xml:space="preserve"> должен быть</w:t>
            </w:r>
            <w:r w:rsidRPr="00E21153">
              <w:t>: Автокорреляция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ЧСС диапазон</w:t>
            </w:r>
            <w:proofErr w:type="gramStart"/>
            <w:r w:rsidRPr="00E21153">
              <w:t xml:space="preserve"> :</w:t>
            </w:r>
            <w:proofErr w:type="gramEnd"/>
            <w:r w:rsidRPr="00E21153">
              <w:t xml:space="preserve"> 50~210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ЧСС точность  :   120~160 : ±1 уд</w:t>
            </w:r>
            <w:proofErr w:type="gramStart"/>
            <w:r w:rsidRPr="00E21153">
              <w:t>.</w:t>
            </w:r>
            <w:proofErr w:type="gramEnd"/>
            <w:r w:rsidRPr="00E21153">
              <w:t>/</w:t>
            </w:r>
            <w:proofErr w:type="gramStart"/>
            <w:r w:rsidRPr="00E21153">
              <w:t>м</w:t>
            </w:r>
            <w:proofErr w:type="gramEnd"/>
            <w:r w:rsidRPr="00E21153">
              <w:t>ин</w:t>
            </w:r>
          </w:p>
          <w:p w:rsidR="00E21153" w:rsidRDefault="006B25D6" w:rsidP="00E21153">
            <w:pPr>
              <w:pStyle w:val="a3"/>
            </w:pPr>
            <w:r>
              <w:t>Кроме 120~160 : ±2 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м</w:t>
            </w:r>
            <w:proofErr w:type="gramEnd"/>
            <w:r>
              <w:t>ин</w:t>
            </w:r>
          </w:p>
          <w:p w:rsidR="006B25D6" w:rsidRPr="00E21153" w:rsidRDefault="006B25D6" w:rsidP="00E21153">
            <w:pPr>
              <w:pStyle w:val="a3"/>
            </w:pPr>
          </w:p>
          <w:p w:rsidR="00E21153" w:rsidRPr="00E21153" w:rsidRDefault="00E21153" w:rsidP="00E21153">
            <w:pPr>
              <w:pStyle w:val="a3"/>
            </w:pPr>
            <w:r w:rsidRPr="00E21153">
              <w:t>Ультразвуковой зонд: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Режим работы</w:t>
            </w:r>
            <w:proofErr w:type="gramStart"/>
            <w:r w:rsidRPr="00E21153">
              <w:t xml:space="preserve"> :</w:t>
            </w:r>
            <w:proofErr w:type="gramEnd"/>
            <w:r w:rsidRPr="00E21153">
              <w:t xml:space="preserve"> импульсно-волновой режим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Тип зонда</w:t>
            </w:r>
            <w:proofErr w:type="gramStart"/>
            <w:r w:rsidRPr="00E21153">
              <w:t xml:space="preserve"> :</w:t>
            </w:r>
            <w:proofErr w:type="gramEnd"/>
            <w:r w:rsidRPr="00E21153">
              <w:t xml:space="preserve"> 7-кристалл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Частота ультразвука</w:t>
            </w:r>
            <w:proofErr w:type="gramStart"/>
            <w:r w:rsidRPr="00E21153">
              <w:t xml:space="preserve"> :</w:t>
            </w:r>
            <w:proofErr w:type="gramEnd"/>
            <w:r w:rsidRPr="00E21153">
              <w:t xml:space="preserve"> 1.0 МГц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Частота повторения пульса</w:t>
            </w:r>
            <w:proofErr w:type="gramStart"/>
            <w:r w:rsidRPr="00E21153">
              <w:t xml:space="preserve"> :</w:t>
            </w:r>
            <w:proofErr w:type="gramEnd"/>
            <w:r w:rsidRPr="00E21153">
              <w:t xml:space="preserve"> 3125 Гц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Пик-пространственная усреднённая по времени интенсивность</w:t>
            </w:r>
            <w:proofErr w:type="gramStart"/>
            <w:r w:rsidRPr="00E21153">
              <w:t xml:space="preserve">  :</w:t>
            </w:r>
            <w:proofErr w:type="gramEnd"/>
            <w:r w:rsidRPr="00E21153">
              <w:t xml:space="preserve"> &lt;10 мВт/см2</w:t>
            </w:r>
          </w:p>
          <w:p w:rsidR="00E21153" w:rsidRPr="00E21153" w:rsidRDefault="00E21153" w:rsidP="00E21153">
            <w:pPr>
              <w:pStyle w:val="a3"/>
            </w:pPr>
          </w:p>
          <w:p w:rsidR="00E21153" w:rsidRPr="00E21153" w:rsidRDefault="00E21153" w:rsidP="00E21153">
            <w:pPr>
              <w:pStyle w:val="a3"/>
            </w:pPr>
            <w:r w:rsidRPr="00E21153">
              <w:t>Маточное сокращение: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Входной источник</w:t>
            </w:r>
            <w:proofErr w:type="gramStart"/>
            <w:r w:rsidRPr="00E21153">
              <w:t xml:space="preserve"> :</w:t>
            </w:r>
            <w:proofErr w:type="gramEnd"/>
            <w:r w:rsidRPr="00E21153">
              <w:t xml:space="preserve"> Внешний зонд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Контрольный сигнал</w:t>
            </w:r>
            <w:proofErr w:type="gramStart"/>
            <w:r w:rsidRPr="00E21153">
              <w:t xml:space="preserve"> :</w:t>
            </w:r>
            <w:proofErr w:type="gramEnd"/>
            <w:r w:rsidRPr="00E21153">
              <w:t xml:space="preserve"> Переключатель одного касания</w:t>
            </w:r>
          </w:p>
          <w:p w:rsidR="00E21153" w:rsidRPr="00E21153" w:rsidRDefault="00E21153" w:rsidP="00E21153">
            <w:pPr>
              <w:pStyle w:val="a3"/>
            </w:pPr>
            <w:proofErr w:type="spellStart"/>
            <w:r w:rsidRPr="00E21153">
              <w:t>Автообнуление</w:t>
            </w:r>
            <w:proofErr w:type="spellEnd"/>
          </w:p>
          <w:p w:rsidR="00E21153" w:rsidRPr="00E21153" w:rsidRDefault="00E21153" w:rsidP="00E21153">
            <w:pPr>
              <w:pStyle w:val="a3"/>
            </w:pPr>
            <w:r w:rsidRPr="00E21153">
              <w:t>Диапазон измерения</w:t>
            </w:r>
            <w:proofErr w:type="gramStart"/>
            <w:r w:rsidRPr="00E21153">
              <w:t xml:space="preserve"> :</w:t>
            </w:r>
            <w:proofErr w:type="gramEnd"/>
            <w:r w:rsidRPr="00E21153">
              <w:t xml:space="preserve"> 0~99</w:t>
            </w:r>
          </w:p>
          <w:p w:rsidR="00E21153" w:rsidRPr="00E21153" w:rsidRDefault="00E21153" w:rsidP="00E21153">
            <w:pPr>
              <w:pStyle w:val="a3"/>
            </w:pPr>
          </w:p>
          <w:p w:rsidR="00E21153" w:rsidRPr="00E21153" w:rsidRDefault="00E21153" w:rsidP="00E21153">
            <w:pPr>
              <w:pStyle w:val="a3"/>
            </w:pPr>
            <w:r w:rsidRPr="00E21153">
              <w:t>Анализ авто КТГ: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Средний исходный уровень частоты сердечных сокращений плода (ЧСС)</w:t>
            </w:r>
          </w:p>
          <w:p w:rsidR="00E21153" w:rsidRPr="00E21153" w:rsidRDefault="00E21153" w:rsidP="00E21153">
            <w:pPr>
              <w:pStyle w:val="a3"/>
            </w:pPr>
            <w:r w:rsidRPr="00E21153">
              <w:t xml:space="preserve">Число </w:t>
            </w:r>
            <w:r w:rsidRPr="00E21153">
              <w:rPr>
                <w:lang w:val="en-US"/>
              </w:rPr>
              <w:t>TOCO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Число акселерации</w:t>
            </w:r>
          </w:p>
          <w:p w:rsidR="00E21153" w:rsidRPr="00E21153" w:rsidRDefault="00E21153" w:rsidP="00E21153">
            <w:pPr>
              <w:pStyle w:val="a3"/>
            </w:pPr>
            <w:r w:rsidRPr="00E21153">
              <w:t xml:space="preserve">Число </w:t>
            </w:r>
            <w:proofErr w:type="spellStart"/>
            <w:r w:rsidRPr="00E21153">
              <w:t>деакселерации</w:t>
            </w:r>
            <w:proofErr w:type="spellEnd"/>
            <w:proofErr w:type="gramStart"/>
            <w:r w:rsidRPr="00E21153">
              <w:t xml:space="preserve"> :</w:t>
            </w:r>
            <w:proofErr w:type="gramEnd"/>
            <w:r w:rsidRPr="00E21153">
              <w:t xml:space="preserve"> Поздняя, ранняя, переменная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Высокий/Низкий Эпизод</w:t>
            </w:r>
          </w:p>
          <w:p w:rsidR="00E21153" w:rsidRPr="00E21153" w:rsidRDefault="00E21153" w:rsidP="00E21153">
            <w:pPr>
              <w:pStyle w:val="a3"/>
            </w:pPr>
            <w:r w:rsidRPr="00E21153">
              <w:t xml:space="preserve">Кратковременные изменения  </w:t>
            </w:r>
          </w:p>
          <w:p w:rsidR="00E21153" w:rsidRPr="00E21153" w:rsidRDefault="00E21153" w:rsidP="00E21153">
            <w:pPr>
              <w:pStyle w:val="a3"/>
            </w:pPr>
            <w:r w:rsidRPr="00E21153">
              <w:t>Потеря сигнала</w:t>
            </w:r>
          </w:p>
          <w:p w:rsidR="00E21153" w:rsidRPr="00E21153" w:rsidRDefault="00E21153" w:rsidP="00E21153">
            <w:pPr>
              <w:pStyle w:val="a3"/>
            </w:pPr>
            <w:r w:rsidRPr="00E21153">
              <w:t xml:space="preserve">Результаты анализа КТГ распечатываются </w:t>
            </w:r>
            <w:r w:rsidRPr="00E21153">
              <w:lastRenderedPageBreak/>
              <w:t>каждые 10 минут</w:t>
            </w:r>
          </w:p>
          <w:p w:rsidR="00E21153" w:rsidRPr="006B25D6" w:rsidRDefault="00E21153" w:rsidP="00E21153">
            <w:pPr>
              <w:pStyle w:val="a3"/>
            </w:pPr>
            <w:r w:rsidRPr="006B25D6">
              <w:t>Сохранение данных:</w:t>
            </w:r>
          </w:p>
          <w:p w:rsidR="00E21153" w:rsidRPr="00E21153" w:rsidRDefault="00E21153" w:rsidP="00E21153">
            <w:pPr>
              <w:pStyle w:val="a3"/>
            </w:pPr>
            <w:r w:rsidRPr="00E21153">
              <w:t xml:space="preserve">Хранение </w:t>
            </w:r>
            <w:r w:rsidR="006B25D6">
              <w:t>не менее</w:t>
            </w:r>
            <w:r w:rsidRPr="00E21153">
              <w:t xml:space="preserve"> 72 часов</w:t>
            </w:r>
          </w:p>
          <w:p w:rsidR="00E21153" w:rsidRPr="00E21153" w:rsidRDefault="00E21153" w:rsidP="00E21153">
            <w:pPr>
              <w:pStyle w:val="a3"/>
            </w:pPr>
          </w:p>
          <w:p w:rsidR="00E21153" w:rsidRPr="00E21153" w:rsidRDefault="00E21153" w:rsidP="00E21153">
            <w:pPr>
              <w:pStyle w:val="a3"/>
            </w:pPr>
            <w:r w:rsidRPr="00E21153">
              <w:t>Питание:</w:t>
            </w:r>
          </w:p>
          <w:p w:rsidR="00667A08" w:rsidRPr="00E21153" w:rsidRDefault="00E21153" w:rsidP="00E21153">
            <w:pPr>
              <w:pStyle w:val="a3"/>
            </w:pPr>
            <w:r w:rsidRPr="00E21153">
              <w:t>Мощность на входе: 100~240</w:t>
            </w:r>
            <w:proofErr w:type="gramStart"/>
            <w:r w:rsidRPr="00E21153">
              <w:t xml:space="preserve"> В</w:t>
            </w:r>
            <w:proofErr w:type="gramEnd"/>
            <w:r w:rsidRPr="00E21153">
              <w:t xml:space="preserve"> переменного тока, 50~60 Гц, 1.5 </w:t>
            </w:r>
            <w:r w:rsidRPr="00E21153">
              <w:rPr>
                <w:lang w:val="en-US"/>
              </w:rPr>
              <w:t>A</w:t>
            </w:r>
            <w:r w:rsidRPr="00E21153">
              <w:t>, однофазное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08" w:rsidRPr="00E21153" w:rsidRDefault="00F709B1" w:rsidP="00667A08">
            <w:pPr>
              <w:rPr>
                <w:lang w:val="en-US"/>
              </w:rPr>
            </w:pPr>
            <w:r w:rsidRPr="002C621C">
              <w:lastRenderedPageBreak/>
              <w:t>1 шт.</w:t>
            </w:r>
          </w:p>
        </w:tc>
      </w:tr>
      <w:tr w:rsidR="008E1145" w:rsidRPr="002C621C" w:rsidTr="008E30C9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145" w:rsidRPr="002C621C" w:rsidRDefault="008E1145" w:rsidP="00667A08">
            <w:pPr>
              <w:rPr>
                <w:b/>
                <w:lang w:val="en-US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145" w:rsidRPr="002C621C" w:rsidRDefault="008E1145" w:rsidP="00667A08">
            <w:pPr>
              <w:rPr>
                <w:b/>
                <w:lang w:val="en-US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145" w:rsidRPr="002C621C" w:rsidRDefault="008E1145" w:rsidP="00667A08">
            <w:pPr>
              <w:rPr>
                <w:i/>
              </w:rPr>
            </w:pPr>
            <w:r w:rsidRPr="002C621C">
              <w:rPr>
                <w:rFonts w:eastAsiaTheme="minorEastAsia"/>
                <w:i/>
              </w:rPr>
              <w:t>Дополнительные комплектующие</w:t>
            </w:r>
          </w:p>
        </w:tc>
      </w:tr>
      <w:tr w:rsidR="002C621C" w:rsidRPr="002C621C" w:rsidTr="006B25D6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rFonts w:eastAsiaTheme="minorEastAsia"/>
              </w:rPr>
            </w:pPr>
            <w:r w:rsidRPr="002C621C">
              <w:rPr>
                <w:rFonts w:eastAsiaTheme="minorEastAsia"/>
              </w:rPr>
              <w:t>2.</w:t>
            </w:r>
          </w:p>
        </w:tc>
        <w:tc>
          <w:tcPr>
            <w:tcW w:w="7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1C" w:rsidRPr="00E21153" w:rsidRDefault="00E21153" w:rsidP="00183CB9">
            <w:pPr>
              <w:pStyle w:val="a3"/>
            </w:pPr>
            <w:r w:rsidRPr="00E21153">
              <w:rPr>
                <w:b/>
              </w:rPr>
              <w:t xml:space="preserve">Ультразвуковой датчик - </w:t>
            </w:r>
            <w:r w:rsidRPr="004525E4">
              <w:t>Датчик для регистрации сигналов сердца плода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E21153" w:rsidP="006B25D6">
            <w:pPr>
              <w:pStyle w:val="a3"/>
              <w:jc w:val="center"/>
            </w:pPr>
            <w:r>
              <w:t>2 шт.</w:t>
            </w:r>
          </w:p>
        </w:tc>
      </w:tr>
      <w:tr w:rsidR="002C621C" w:rsidRPr="002C621C" w:rsidTr="006B25D6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rFonts w:eastAsiaTheme="minorEastAsia"/>
              </w:rPr>
            </w:pPr>
            <w:r w:rsidRPr="002C621C">
              <w:rPr>
                <w:rFonts w:eastAsiaTheme="minorEastAsia"/>
              </w:rPr>
              <w:t>3.</w:t>
            </w:r>
          </w:p>
        </w:tc>
        <w:tc>
          <w:tcPr>
            <w:tcW w:w="7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1C" w:rsidRPr="00E21153" w:rsidRDefault="00E21153" w:rsidP="00183CB9">
            <w:pPr>
              <w:pStyle w:val="a3"/>
            </w:pPr>
            <w:r w:rsidRPr="00E21153">
              <w:rPr>
                <w:b/>
              </w:rPr>
              <w:t xml:space="preserve">Датчик маточных сокращений - </w:t>
            </w:r>
            <w:r w:rsidRPr="004525E4">
              <w:t>Датчик для регистрации сигналов маточного сокращения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E21153" w:rsidP="006B25D6">
            <w:pPr>
              <w:pStyle w:val="a3"/>
              <w:jc w:val="center"/>
            </w:pPr>
            <w:r>
              <w:t>1 шт.</w:t>
            </w:r>
          </w:p>
        </w:tc>
      </w:tr>
      <w:tr w:rsidR="002C621C" w:rsidRPr="002C621C" w:rsidTr="006B25D6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rFonts w:eastAsiaTheme="minorEastAsia"/>
              </w:rPr>
            </w:pPr>
            <w:r w:rsidRPr="002C621C">
              <w:rPr>
                <w:rFonts w:eastAsiaTheme="minorEastAsia"/>
              </w:rPr>
              <w:t>4.</w:t>
            </w:r>
          </w:p>
        </w:tc>
        <w:tc>
          <w:tcPr>
            <w:tcW w:w="7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1C" w:rsidRPr="00E21153" w:rsidRDefault="00E21153" w:rsidP="002C621C">
            <w:pPr>
              <w:pStyle w:val="a3"/>
            </w:pPr>
            <w:r w:rsidRPr="004525E4">
              <w:rPr>
                <w:b/>
              </w:rPr>
              <w:t>Пояс для фиксации датчиков</w:t>
            </w:r>
            <w:r w:rsidRPr="00E21153">
              <w:rPr>
                <w:b/>
              </w:rPr>
              <w:t xml:space="preserve"> - </w:t>
            </w:r>
            <w:r w:rsidRPr="004525E4">
              <w:t>Пояс для крепления, фиксирования датчиков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6B25D6" w:rsidP="006B25D6">
            <w:pPr>
              <w:pStyle w:val="a3"/>
              <w:jc w:val="center"/>
            </w:pPr>
            <w:r>
              <w:t>3 шт.</w:t>
            </w:r>
          </w:p>
        </w:tc>
      </w:tr>
      <w:tr w:rsidR="002C621C" w:rsidRPr="002C621C" w:rsidTr="006B25D6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rFonts w:eastAsiaTheme="minorEastAsia"/>
              </w:rPr>
            </w:pPr>
            <w:r w:rsidRPr="002C621C">
              <w:rPr>
                <w:rFonts w:eastAsiaTheme="minorEastAsia"/>
              </w:rPr>
              <w:t>5.</w:t>
            </w:r>
          </w:p>
        </w:tc>
        <w:tc>
          <w:tcPr>
            <w:tcW w:w="7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1C" w:rsidRPr="00E21153" w:rsidRDefault="00E21153" w:rsidP="00183CB9">
            <w:pPr>
              <w:pStyle w:val="a3"/>
            </w:pPr>
            <w:r w:rsidRPr="004525E4">
              <w:rPr>
                <w:rFonts w:eastAsia="Calibri"/>
                <w:b/>
              </w:rPr>
              <w:t>Кабель электропитания</w:t>
            </w:r>
            <w:r w:rsidRPr="00E21153">
              <w:rPr>
                <w:rFonts w:eastAsia="Calibri"/>
                <w:b/>
              </w:rPr>
              <w:t xml:space="preserve"> - </w:t>
            </w:r>
            <w:r w:rsidRPr="004525E4">
              <w:t>Кабель подключения к электропитанию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6B25D6" w:rsidP="006B25D6">
            <w:pPr>
              <w:pStyle w:val="a3"/>
              <w:jc w:val="center"/>
            </w:pPr>
            <w:r>
              <w:t>1 шт.</w:t>
            </w:r>
          </w:p>
        </w:tc>
      </w:tr>
      <w:tr w:rsidR="002C621C" w:rsidRPr="002C621C" w:rsidTr="006B25D6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rFonts w:eastAsiaTheme="minorEastAsia"/>
              </w:rPr>
            </w:pPr>
            <w:r w:rsidRPr="002C621C">
              <w:rPr>
                <w:rFonts w:eastAsiaTheme="minorEastAsia"/>
              </w:rPr>
              <w:t>6.</w:t>
            </w:r>
          </w:p>
        </w:tc>
        <w:tc>
          <w:tcPr>
            <w:tcW w:w="7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1C" w:rsidRPr="00E21153" w:rsidRDefault="00E21153" w:rsidP="00183CB9">
            <w:pPr>
              <w:pStyle w:val="a3"/>
            </w:pPr>
            <w:r w:rsidRPr="004525E4">
              <w:rPr>
                <w:rFonts w:eastAsia="Calibri"/>
                <w:b/>
              </w:rPr>
              <w:t>Адаптер</w:t>
            </w:r>
            <w:r w:rsidRPr="00E21153">
              <w:rPr>
                <w:rFonts w:eastAsia="Calibri"/>
                <w:b/>
              </w:rPr>
              <w:t xml:space="preserve"> - </w:t>
            </w:r>
            <w:r w:rsidRPr="004525E4">
              <w:t>Адаптер сетевого питания 18</w:t>
            </w:r>
            <w:proofErr w:type="gramStart"/>
            <w:r w:rsidRPr="004525E4">
              <w:t xml:space="preserve"> В</w:t>
            </w:r>
            <w:proofErr w:type="gramEnd"/>
            <w:r w:rsidRPr="004525E4">
              <w:t>, 2,8 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6B25D6" w:rsidP="006B25D6">
            <w:pPr>
              <w:pStyle w:val="a3"/>
              <w:jc w:val="center"/>
            </w:pPr>
            <w:r>
              <w:t>1 шт.</w:t>
            </w:r>
          </w:p>
        </w:tc>
      </w:tr>
      <w:tr w:rsidR="002C621C" w:rsidRPr="002C621C" w:rsidTr="006B25D6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rFonts w:eastAsiaTheme="minorEastAsia"/>
              </w:rPr>
            </w:pPr>
            <w:r w:rsidRPr="002C621C">
              <w:rPr>
                <w:rFonts w:eastAsiaTheme="minorEastAsia"/>
              </w:rPr>
              <w:t>7.</w:t>
            </w:r>
          </w:p>
        </w:tc>
        <w:tc>
          <w:tcPr>
            <w:tcW w:w="7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53" w:rsidRPr="004525E4" w:rsidRDefault="00E21153" w:rsidP="00E21153">
            <w:pPr>
              <w:jc w:val="both"/>
            </w:pPr>
            <w:r w:rsidRPr="004525E4">
              <w:rPr>
                <w:rFonts w:eastAsia="Calibri"/>
                <w:b/>
              </w:rPr>
              <w:t>Маркер событий</w:t>
            </w:r>
            <w:r w:rsidRPr="00E21153">
              <w:rPr>
                <w:rFonts w:eastAsia="Calibri"/>
                <w:b/>
              </w:rPr>
              <w:t xml:space="preserve"> - </w:t>
            </w:r>
            <w:r w:rsidRPr="004525E4">
              <w:t>Метод Осциллометрический</w:t>
            </w:r>
          </w:p>
          <w:p w:rsidR="00E21153" w:rsidRPr="004525E4" w:rsidRDefault="00E21153" w:rsidP="00E21153">
            <w:pPr>
              <w:jc w:val="both"/>
            </w:pPr>
            <w:r w:rsidRPr="004525E4">
              <w:t>Операционный способ Ручной/автоматический/постоянный</w:t>
            </w:r>
          </w:p>
          <w:p w:rsidR="002C621C" w:rsidRPr="00E21153" w:rsidRDefault="00E21153" w:rsidP="00E21153">
            <w:pPr>
              <w:pStyle w:val="a3"/>
            </w:pPr>
            <w:r w:rsidRPr="004525E4">
              <w:t xml:space="preserve">Диапазон измерения от 20 до 120 мм </w:t>
            </w:r>
            <w:proofErr w:type="spellStart"/>
            <w:r w:rsidRPr="004525E4">
              <w:t>рт.ст</w:t>
            </w:r>
            <w:proofErr w:type="spellEnd"/>
            <w:r w:rsidRPr="004525E4"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6B25D6" w:rsidP="006B25D6">
            <w:pPr>
              <w:pStyle w:val="a3"/>
              <w:jc w:val="center"/>
            </w:pPr>
            <w:r>
              <w:t>1 шт.</w:t>
            </w:r>
          </w:p>
        </w:tc>
      </w:tr>
      <w:tr w:rsidR="00E21153" w:rsidRPr="002C621C" w:rsidTr="006B25D6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53" w:rsidRPr="002C621C" w:rsidRDefault="00E21153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53" w:rsidRPr="002C621C" w:rsidRDefault="00E21153" w:rsidP="00667A08">
            <w:pPr>
              <w:rPr>
                <w:b/>
              </w:rPr>
            </w:pPr>
          </w:p>
        </w:tc>
        <w:tc>
          <w:tcPr>
            <w:tcW w:w="8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53" w:rsidRPr="00E21153" w:rsidRDefault="00E21153" w:rsidP="00434AC8">
            <w:r w:rsidRPr="00E21153">
              <w:rPr>
                <w:i/>
              </w:rPr>
              <w:t>Расходные материалы и изнашиваемые узлы: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53" w:rsidRPr="002C621C" w:rsidRDefault="00E21153" w:rsidP="006B25D6">
            <w:pPr>
              <w:pStyle w:val="a3"/>
              <w:jc w:val="center"/>
            </w:pPr>
          </w:p>
        </w:tc>
      </w:tr>
      <w:tr w:rsidR="002C621C" w:rsidRPr="002C621C" w:rsidTr="006B25D6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E21153" w:rsidP="00667A08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en-US"/>
              </w:rPr>
              <w:t>8</w:t>
            </w:r>
            <w:r w:rsidR="002C621C" w:rsidRPr="002C621C">
              <w:rPr>
                <w:rFonts w:eastAsiaTheme="minorEastAsia"/>
              </w:rPr>
              <w:t>.</w:t>
            </w:r>
          </w:p>
        </w:tc>
        <w:tc>
          <w:tcPr>
            <w:tcW w:w="7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1C" w:rsidRPr="00E21153" w:rsidRDefault="00E21153" w:rsidP="00434AC8">
            <w:r w:rsidRPr="004525E4">
              <w:rPr>
                <w:b/>
              </w:rPr>
              <w:t xml:space="preserve">  </w:t>
            </w:r>
            <w:r w:rsidRPr="004525E4">
              <w:rPr>
                <w:rFonts w:eastAsia="Calibri"/>
                <w:b/>
              </w:rPr>
              <w:t>Ультразвуковой гель</w:t>
            </w:r>
            <w:r w:rsidRPr="00E21153">
              <w:rPr>
                <w:rFonts w:eastAsia="Calibri"/>
                <w:b/>
              </w:rPr>
              <w:t xml:space="preserve"> - </w:t>
            </w:r>
            <w:r w:rsidRPr="004525E4">
              <w:t xml:space="preserve">Гель </w:t>
            </w:r>
            <w:r w:rsidR="007360AE">
              <w:t xml:space="preserve">должен быть </w:t>
            </w:r>
            <w:r w:rsidRPr="004525E4">
              <w:t xml:space="preserve">специально разработан, чтобы исключить помехи, которые </w:t>
            </w:r>
            <w:r w:rsidR="007360AE">
              <w:t xml:space="preserve">возникают от </w:t>
            </w:r>
            <w:r w:rsidRPr="004525E4">
              <w:t>движения передающих устройств.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E21153" w:rsidRDefault="00E21153" w:rsidP="006B25D6">
            <w:pPr>
              <w:pStyle w:val="a3"/>
              <w:jc w:val="center"/>
            </w:pPr>
            <w:r>
              <w:rPr>
                <w:lang w:val="en-US"/>
              </w:rPr>
              <w:t xml:space="preserve">1 </w:t>
            </w:r>
            <w:r>
              <w:t>шт.</w:t>
            </w:r>
          </w:p>
        </w:tc>
      </w:tr>
      <w:tr w:rsidR="002C621C" w:rsidRPr="002C621C" w:rsidTr="006B25D6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2C621C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E21153" w:rsidP="00667A08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en-US"/>
              </w:rPr>
              <w:t>9</w:t>
            </w:r>
            <w:r w:rsidR="002C621C" w:rsidRPr="002C621C">
              <w:rPr>
                <w:rFonts w:eastAsiaTheme="minorEastAsia"/>
              </w:rPr>
              <w:t>.</w:t>
            </w:r>
          </w:p>
        </w:tc>
        <w:tc>
          <w:tcPr>
            <w:tcW w:w="7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1C" w:rsidRPr="002C621C" w:rsidRDefault="00E21153" w:rsidP="00434AC8">
            <w:r w:rsidRPr="004525E4">
              <w:rPr>
                <w:rFonts w:eastAsia="Calibri"/>
                <w:b/>
              </w:rPr>
              <w:t>Бумага для устройства регистрации данных</w:t>
            </w:r>
            <w:r>
              <w:rPr>
                <w:rFonts w:eastAsia="Calibri"/>
                <w:b/>
              </w:rPr>
              <w:t xml:space="preserve"> - </w:t>
            </w:r>
            <w:r w:rsidRPr="004525E4">
              <w:t>рулонная бумага, бумага для отчетов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1C" w:rsidRPr="002C621C" w:rsidRDefault="00E21153" w:rsidP="006B25D6">
            <w:pPr>
              <w:pStyle w:val="a3"/>
              <w:jc w:val="center"/>
            </w:pPr>
            <w:r>
              <w:t>2 шт.</w:t>
            </w:r>
          </w:p>
        </w:tc>
      </w:tr>
      <w:tr w:rsidR="00BC7509" w:rsidRPr="002C621C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509" w:rsidRPr="002C621C" w:rsidRDefault="00BC7509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2C621C">
              <w:rPr>
                <w:b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509" w:rsidRPr="002C621C" w:rsidRDefault="00BC7509" w:rsidP="00667A08">
            <w:pPr>
              <w:rPr>
                <w:b/>
              </w:rPr>
            </w:pPr>
            <w:r w:rsidRPr="002C621C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509" w:rsidRPr="002C621C" w:rsidRDefault="00BC7509" w:rsidP="00451693"/>
        </w:tc>
      </w:tr>
      <w:tr w:rsidR="00BC7509" w:rsidRPr="002C621C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509" w:rsidRPr="002C621C" w:rsidRDefault="00BC7509" w:rsidP="00667A08">
            <w:pPr>
              <w:jc w:val="center"/>
              <w:rPr>
                <w:b/>
              </w:rPr>
            </w:pPr>
            <w:r w:rsidRPr="002C621C">
              <w:rPr>
                <w:b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509" w:rsidRPr="002C621C" w:rsidRDefault="00BC7509" w:rsidP="00667A08">
            <w:pPr>
              <w:rPr>
                <w:b/>
              </w:rPr>
            </w:pPr>
            <w:r w:rsidRPr="002C621C">
              <w:rPr>
                <w:b/>
              </w:rPr>
              <w:t xml:space="preserve">Условия осуществления поставки МТ </w:t>
            </w:r>
          </w:p>
          <w:p w:rsidR="00BC7509" w:rsidRPr="002C621C" w:rsidRDefault="00BC7509" w:rsidP="00667A08">
            <w:pPr>
              <w:rPr>
                <w:i/>
              </w:rPr>
            </w:pPr>
            <w:r w:rsidRPr="002C621C">
              <w:rPr>
                <w:i/>
              </w:rPr>
              <w:t>(в соответствии с ИНКОТЕРМС 2010)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509" w:rsidRPr="002C621C" w:rsidRDefault="00BC7509" w:rsidP="00667A08">
            <w:pPr>
              <w:jc w:val="center"/>
            </w:pPr>
            <w:r w:rsidRPr="002C621C">
              <w:rPr>
                <w:lang w:val="en-US"/>
              </w:rPr>
              <w:t>DDP</w:t>
            </w:r>
            <w:r w:rsidRPr="002C621C">
              <w:t xml:space="preserve"> пункт назначения</w:t>
            </w:r>
          </w:p>
        </w:tc>
      </w:tr>
      <w:tr w:rsidR="00BC7509" w:rsidRPr="002C621C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509" w:rsidRPr="002C621C" w:rsidRDefault="00BC7509" w:rsidP="00667A08">
            <w:pPr>
              <w:jc w:val="center"/>
              <w:rPr>
                <w:b/>
              </w:rPr>
            </w:pPr>
            <w:r w:rsidRPr="002C621C">
              <w:rPr>
                <w:b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509" w:rsidRPr="002C621C" w:rsidRDefault="00BC7509" w:rsidP="00667A08">
            <w:pPr>
              <w:rPr>
                <w:b/>
              </w:rPr>
            </w:pPr>
            <w:r w:rsidRPr="002C621C">
              <w:rPr>
                <w:b/>
              </w:rPr>
              <w:t xml:space="preserve">Срок поставки МТ и место дислокации 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509" w:rsidRPr="002C621C" w:rsidRDefault="006B25D6" w:rsidP="00667A08">
            <w:pPr>
              <w:jc w:val="center"/>
            </w:pPr>
            <w:r>
              <w:t>45 календарных дней</w:t>
            </w:r>
          </w:p>
          <w:p w:rsidR="00BC7509" w:rsidRPr="002C621C" w:rsidRDefault="00BC7509" w:rsidP="00667A08">
            <w:pPr>
              <w:jc w:val="center"/>
            </w:pPr>
            <w:r w:rsidRPr="002C621C">
              <w:t xml:space="preserve">Адрес: </w:t>
            </w:r>
          </w:p>
        </w:tc>
      </w:tr>
      <w:tr w:rsidR="00BC7509" w:rsidRPr="002C621C" w:rsidTr="00667A08">
        <w:trPr>
          <w:trHeight w:val="1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509" w:rsidRPr="002C621C" w:rsidRDefault="00BC7509" w:rsidP="00667A08">
            <w:pPr>
              <w:jc w:val="center"/>
              <w:rPr>
                <w:b/>
              </w:rPr>
            </w:pPr>
            <w:r w:rsidRPr="002C621C">
              <w:rPr>
                <w:b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509" w:rsidRPr="002C621C" w:rsidRDefault="00BC7509" w:rsidP="00667A08">
            <w:r w:rsidRPr="002C621C">
              <w:rPr>
                <w:b/>
              </w:rPr>
              <w:t xml:space="preserve">Условия гарантийного и дополнительного сервисного обслуживания МТ поставщиком, его сервисными центрами в Республике </w:t>
            </w:r>
            <w:r w:rsidRPr="002C621C">
              <w:rPr>
                <w:b/>
              </w:rPr>
              <w:lastRenderedPageBreak/>
              <w:t>Казахстан либо с привлечением третьих компетентных лиц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509" w:rsidRPr="002C621C" w:rsidRDefault="00BC7509" w:rsidP="00667A08">
            <w:r w:rsidRPr="002C621C">
              <w:lastRenderedPageBreak/>
              <w:t>Гарантий</w:t>
            </w:r>
            <w:r w:rsidR="00540F3B" w:rsidRPr="002C621C">
              <w:t>ное сервисное обслуживание МТ 37</w:t>
            </w:r>
            <w:r w:rsidRPr="002C621C">
              <w:t xml:space="preserve"> месяцев. 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BC7509" w:rsidRPr="002C621C" w:rsidRDefault="00BC7509" w:rsidP="00667A08">
            <w:r w:rsidRPr="002C621C">
              <w:t>- замену отработавших ресурс составных частей;</w:t>
            </w:r>
          </w:p>
          <w:p w:rsidR="00BC7509" w:rsidRPr="002C621C" w:rsidRDefault="00BC7509" w:rsidP="00667A08">
            <w:r w:rsidRPr="002C621C">
              <w:lastRenderedPageBreak/>
              <w:t>- замене или восстановлении отдельных частей МТ;</w:t>
            </w:r>
          </w:p>
          <w:p w:rsidR="00BC7509" w:rsidRPr="002C621C" w:rsidRDefault="00BC7509" w:rsidP="00667A08">
            <w:r w:rsidRPr="002C621C">
              <w:t>- настройку и регулировку изделия; специфические для данного изделия работы и т.п.;</w:t>
            </w:r>
          </w:p>
          <w:p w:rsidR="00BC7509" w:rsidRPr="002C621C" w:rsidRDefault="00BC7509" w:rsidP="00667A08">
            <w:r w:rsidRPr="002C621C">
              <w:t>- чистку, смазку и при необходимости переборку основных механизмов и узлов;</w:t>
            </w:r>
          </w:p>
          <w:p w:rsidR="00BC7509" w:rsidRPr="002C621C" w:rsidRDefault="00BC7509" w:rsidP="00667A08">
            <w:r w:rsidRPr="002C621C"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2C621C">
              <w:t>блочно</w:t>
            </w:r>
            <w:proofErr w:type="spellEnd"/>
            <w:r w:rsidRPr="002C621C">
              <w:t>-узловой разборкой);</w:t>
            </w:r>
          </w:p>
          <w:p w:rsidR="00BC7509" w:rsidRPr="002C621C" w:rsidRDefault="00BC7509" w:rsidP="00667A08">
            <w:r w:rsidRPr="002C621C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BE3252" w:rsidRPr="002C621C" w:rsidRDefault="00BE3252" w:rsidP="007A6CA5">
      <w:pPr>
        <w:rPr>
          <w:i/>
        </w:rPr>
        <w:sectPr w:rsidR="00BE3252" w:rsidRPr="002C621C" w:rsidSect="00F43E92">
          <w:pgSz w:w="16838" w:h="11906" w:orient="landscape" w:code="9"/>
          <w:pgMar w:top="851" w:right="1134" w:bottom="1134" w:left="1134" w:header="720" w:footer="709" w:gutter="0"/>
          <w:cols w:space="708"/>
          <w:docGrid w:linePitch="360"/>
        </w:sectPr>
      </w:pPr>
    </w:p>
    <w:p w:rsidR="002F73BE" w:rsidRDefault="002F73BE" w:rsidP="00910366"/>
    <w:sectPr w:rsidR="002F73BE" w:rsidSect="002F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6154"/>
    <w:multiLevelType w:val="multilevel"/>
    <w:tmpl w:val="8C04EAE8"/>
    <w:lvl w:ilvl="0">
      <w:start w:val="5"/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1">
    <w:nsid w:val="2AF7749A"/>
    <w:multiLevelType w:val="hybridMultilevel"/>
    <w:tmpl w:val="93D27F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9C6866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>
    <w:nsid w:val="2DAE3196"/>
    <w:multiLevelType w:val="multilevel"/>
    <w:tmpl w:val="F6248DCE"/>
    <w:lvl w:ilvl="0">
      <w:numFmt w:val="bullet"/>
      <w:lvlText w:val="-"/>
      <w:lvlJc w:val="left"/>
      <w:rPr>
        <w:rFonts w:ascii="MS Mincho" w:hAnsi="Arial" w:cs="MS Mincho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4">
    <w:nsid w:val="4A0C0156"/>
    <w:multiLevelType w:val="multilevel"/>
    <w:tmpl w:val="00000001"/>
    <w:name w:val="List1242300758_1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cs="Arial"/>
        <w:sz w:val="22"/>
        <w:szCs w:val="22"/>
      </w:rPr>
    </w:lvl>
  </w:abstractNum>
  <w:abstractNum w:abstractNumId="5">
    <w:nsid w:val="4C931EBC"/>
    <w:multiLevelType w:val="multilevel"/>
    <w:tmpl w:val="00000005"/>
    <w:name w:val="List1284710076_1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 w:cs="Arial"/>
        <w:sz w:val="22"/>
        <w:szCs w:val="22"/>
      </w:rPr>
    </w:lvl>
  </w:abstractNum>
  <w:abstractNum w:abstractNumId="6">
    <w:nsid w:val="586550A8"/>
    <w:multiLevelType w:val="hybridMultilevel"/>
    <w:tmpl w:val="0DB2E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D60B0C"/>
    <w:multiLevelType w:val="hybridMultilevel"/>
    <w:tmpl w:val="002E26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A272F0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  <w:lvlOverride w:ilvl="0">
      <w:lvl w:ilvl="0">
        <w:start w:val="1"/>
        <w:numFmt w:val="bullet"/>
        <w:lvlText w:val="-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</w:num>
  <w:num w:numId="5">
    <w:abstractNumId w:val="0"/>
  </w:num>
  <w:num w:numId="6">
    <w:abstractNumId w:val="3"/>
  </w:num>
  <w:num w:numId="7">
    <w:abstractNumId w:val="5"/>
    <w:lvlOverride w:ilvl="0">
      <w:startOverride w:val="1"/>
      <w:lvl w:ilvl="0">
        <w:start w:val="1"/>
        <w:numFmt w:val="bullet"/>
        <w:lvlText w:val="-"/>
        <w:lvlJc w:val="left"/>
        <w:rPr>
          <w:rFonts w:ascii="Arial" w:hAnsi="Arial" w:cs="Arial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rFonts w:ascii="Arial" w:hAnsi="Arial" w:cs="Arial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rPr>
          <w:rFonts w:ascii="Arial" w:hAnsi="Arial" w:cs="Arial"/>
          <w:sz w:val="22"/>
          <w:szCs w:val="22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rPr>
          <w:rFonts w:ascii="Arial" w:hAnsi="Arial" w:cs="Arial"/>
          <w:sz w:val="22"/>
          <w:szCs w:val="22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rPr>
          <w:rFonts w:ascii="Arial" w:hAnsi="Arial" w:cs="Arial"/>
          <w:sz w:val="22"/>
          <w:szCs w:val="22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rPr>
          <w:rFonts w:ascii="Arial" w:hAnsi="Arial" w:cs="Arial"/>
          <w:sz w:val="22"/>
          <w:szCs w:val="22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rPr>
          <w:rFonts w:ascii="Arial" w:hAnsi="Arial" w:cs="Arial"/>
          <w:sz w:val="22"/>
          <w:szCs w:val="22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rPr>
          <w:rFonts w:ascii="Arial" w:hAnsi="Arial" w:cs="Arial"/>
          <w:sz w:val="22"/>
          <w:szCs w:val="22"/>
        </w:rPr>
      </w:lvl>
    </w:lvlOverride>
    <w:lvlOverride w:ilvl="8">
      <w:startOverride w:val="1"/>
      <w:lvl w:ilvl="8">
        <w:start w:val="1"/>
        <w:numFmt w:val="decimal"/>
        <w:lvlText w:val="%9."/>
        <w:lvlJc w:val="left"/>
        <w:rPr>
          <w:rFonts w:ascii="Arial" w:hAnsi="Arial" w:cs="Arial"/>
          <w:sz w:val="22"/>
          <w:szCs w:val="22"/>
        </w:rPr>
      </w:lvl>
    </w:lvlOverride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252"/>
    <w:rsid w:val="00006D5C"/>
    <w:rsid w:val="00040E4A"/>
    <w:rsid w:val="000718AD"/>
    <w:rsid w:val="000770FA"/>
    <w:rsid w:val="00081CA5"/>
    <w:rsid w:val="0008793D"/>
    <w:rsid w:val="000C4C02"/>
    <w:rsid w:val="000C758C"/>
    <w:rsid w:val="0014029B"/>
    <w:rsid w:val="00175E62"/>
    <w:rsid w:val="001B3E3C"/>
    <w:rsid w:val="001B6CAD"/>
    <w:rsid w:val="001B76B1"/>
    <w:rsid w:val="00204523"/>
    <w:rsid w:val="00204688"/>
    <w:rsid w:val="0022140F"/>
    <w:rsid w:val="002512EE"/>
    <w:rsid w:val="00263F96"/>
    <w:rsid w:val="00270426"/>
    <w:rsid w:val="002C621C"/>
    <w:rsid w:val="002C7398"/>
    <w:rsid w:val="002F73BE"/>
    <w:rsid w:val="0031385E"/>
    <w:rsid w:val="00373A22"/>
    <w:rsid w:val="00385A05"/>
    <w:rsid w:val="003A7133"/>
    <w:rsid w:val="003D77AD"/>
    <w:rsid w:val="003E495B"/>
    <w:rsid w:val="004338A3"/>
    <w:rsid w:val="00451693"/>
    <w:rsid w:val="004A4AAF"/>
    <w:rsid w:val="004A6633"/>
    <w:rsid w:val="004F533A"/>
    <w:rsid w:val="00510CA0"/>
    <w:rsid w:val="00525553"/>
    <w:rsid w:val="00540F3B"/>
    <w:rsid w:val="00566C89"/>
    <w:rsid w:val="005A5B33"/>
    <w:rsid w:val="005B6DDB"/>
    <w:rsid w:val="005F4FC3"/>
    <w:rsid w:val="006173C3"/>
    <w:rsid w:val="0066060D"/>
    <w:rsid w:val="00667A08"/>
    <w:rsid w:val="006B25D6"/>
    <w:rsid w:val="006C240F"/>
    <w:rsid w:val="006C3525"/>
    <w:rsid w:val="006D070C"/>
    <w:rsid w:val="00731AE6"/>
    <w:rsid w:val="007360AE"/>
    <w:rsid w:val="00737379"/>
    <w:rsid w:val="00764A4B"/>
    <w:rsid w:val="0076704A"/>
    <w:rsid w:val="00767AAA"/>
    <w:rsid w:val="00776F2C"/>
    <w:rsid w:val="0078671B"/>
    <w:rsid w:val="00797F0D"/>
    <w:rsid w:val="007A6782"/>
    <w:rsid w:val="007A6CA5"/>
    <w:rsid w:val="007B6F94"/>
    <w:rsid w:val="007C3458"/>
    <w:rsid w:val="00845661"/>
    <w:rsid w:val="008619BF"/>
    <w:rsid w:val="00870D99"/>
    <w:rsid w:val="00886503"/>
    <w:rsid w:val="008E1145"/>
    <w:rsid w:val="00903C82"/>
    <w:rsid w:val="00910366"/>
    <w:rsid w:val="00913DB6"/>
    <w:rsid w:val="009314FA"/>
    <w:rsid w:val="00943E91"/>
    <w:rsid w:val="009C5CDC"/>
    <w:rsid w:val="00A6030F"/>
    <w:rsid w:val="00A662D4"/>
    <w:rsid w:val="00B254BC"/>
    <w:rsid w:val="00B34A06"/>
    <w:rsid w:val="00B62BAF"/>
    <w:rsid w:val="00B64116"/>
    <w:rsid w:val="00BC7509"/>
    <w:rsid w:val="00BE3252"/>
    <w:rsid w:val="00C57E7F"/>
    <w:rsid w:val="00C72F2D"/>
    <w:rsid w:val="00CB0AB1"/>
    <w:rsid w:val="00CB173F"/>
    <w:rsid w:val="00CC1F21"/>
    <w:rsid w:val="00CD0E94"/>
    <w:rsid w:val="00CD76AE"/>
    <w:rsid w:val="00CE6976"/>
    <w:rsid w:val="00CF765E"/>
    <w:rsid w:val="00D02569"/>
    <w:rsid w:val="00D02984"/>
    <w:rsid w:val="00D23E0D"/>
    <w:rsid w:val="00D419CC"/>
    <w:rsid w:val="00D57124"/>
    <w:rsid w:val="00D7481A"/>
    <w:rsid w:val="00DC551C"/>
    <w:rsid w:val="00DC5AF4"/>
    <w:rsid w:val="00E21153"/>
    <w:rsid w:val="00E30291"/>
    <w:rsid w:val="00E33893"/>
    <w:rsid w:val="00E6238A"/>
    <w:rsid w:val="00E71BB3"/>
    <w:rsid w:val="00EC1B67"/>
    <w:rsid w:val="00EC4064"/>
    <w:rsid w:val="00EC7606"/>
    <w:rsid w:val="00EE7C44"/>
    <w:rsid w:val="00F13199"/>
    <w:rsid w:val="00F43E92"/>
    <w:rsid w:val="00F66381"/>
    <w:rsid w:val="00F709B1"/>
    <w:rsid w:val="00FA0D22"/>
    <w:rsid w:val="00FF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6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845661"/>
    <w:pPr>
      <w:ind w:left="720"/>
      <w:contextualSpacing/>
    </w:pPr>
  </w:style>
  <w:style w:type="character" w:customStyle="1" w:styleId="Anrede1IhrZeichen">
    <w:name w:val="Anrede1IhrZeichen"/>
    <w:basedOn w:val="a0"/>
    <w:rsid w:val="00845661"/>
    <w:rPr>
      <w:rFonts w:ascii="Arial" w:hAnsi="Arial"/>
      <w:sz w:val="22"/>
    </w:rPr>
  </w:style>
  <w:style w:type="paragraph" w:customStyle="1" w:styleId="H-TextFormat">
    <w:name w:val="H-TextFormat"/>
    <w:next w:val="a"/>
    <w:rsid w:val="007373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u w:color="000000"/>
      <w:lang w:val="en-US"/>
    </w:rPr>
  </w:style>
  <w:style w:type="paragraph" w:customStyle="1" w:styleId="layoutPosition">
    <w:name w:val="layout_Position"/>
    <w:basedOn w:val="a"/>
    <w:uiPriority w:val="99"/>
    <w:rsid w:val="005A5B33"/>
    <w:rPr>
      <w:rFonts w:ascii="Arial" w:hAnsi="Arial"/>
      <w:noProof/>
      <w:sz w:val="20"/>
      <w:szCs w:val="20"/>
      <w:lang w:val="de-DE" w:eastAsia="en-US"/>
    </w:rPr>
  </w:style>
  <w:style w:type="paragraph" w:customStyle="1" w:styleId="scfnutzer">
    <w:name w:val="scfnutzer"/>
    <w:basedOn w:val="a"/>
    <w:rsid w:val="005A5B33"/>
    <w:pPr>
      <w:spacing w:line="180" w:lineRule="exact"/>
    </w:pPr>
    <w:rPr>
      <w:rFonts w:ascii="Arial" w:hAnsi="Arial"/>
      <w:noProof/>
      <w:sz w:val="16"/>
      <w:szCs w:val="20"/>
      <w:lang w:val="de-DE" w:eastAsia="de-DE"/>
    </w:rPr>
  </w:style>
  <w:style w:type="character" w:styleId="a6">
    <w:name w:val="Hyperlink"/>
    <w:basedOn w:val="a0"/>
    <w:uiPriority w:val="99"/>
    <w:unhideWhenUsed/>
    <w:rsid w:val="0031385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A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667A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Strong"/>
    <w:uiPriority w:val="22"/>
    <w:qFormat/>
    <w:rsid w:val="00E211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6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845661"/>
    <w:pPr>
      <w:ind w:left="720"/>
      <w:contextualSpacing/>
    </w:pPr>
  </w:style>
  <w:style w:type="character" w:customStyle="1" w:styleId="Anrede1IhrZeichen">
    <w:name w:val="Anrede1IhrZeichen"/>
    <w:basedOn w:val="a0"/>
    <w:rsid w:val="00845661"/>
    <w:rPr>
      <w:rFonts w:ascii="Arial" w:hAnsi="Arial"/>
      <w:sz w:val="22"/>
    </w:rPr>
  </w:style>
  <w:style w:type="paragraph" w:customStyle="1" w:styleId="H-TextFormat">
    <w:name w:val="H-TextFormat"/>
    <w:next w:val="a"/>
    <w:rsid w:val="007373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u w:color="000000"/>
      <w:lang w:val="en-US"/>
    </w:rPr>
  </w:style>
  <w:style w:type="paragraph" w:customStyle="1" w:styleId="layoutPosition">
    <w:name w:val="layout_Position"/>
    <w:basedOn w:val="a"/>
    <w:uiPriority w:val="99"/>
    <w:rsid w:val="005A5B33"/>
    <w:rPr>
      <w:rFonts w:ascii="Arial" w:hAnsi="Arial"/>
      <w:noProof/>
      <w:sz w:val="20"/>
      <w:szCs w:val="20"/>
      <w:lang w:val="de-DE" w:eastAsia="en-US"/>
    </w:rPr>
  </w:style>
  <w:style w:type="paragraph" w:customStyle="1" w:styleId="scfnutzer">
    <w:name w:val="scfnutzer"/>
    <w:basedOn w:val="a"/>
    <w:rsid w:val="005A5B33"/>
    <w:pPr>
      <w:spacing w:line="180" w:lineRule="exact"/>
    </w:pPr>
    <w:rPr>
      <w:rFonts w:ascii="Arial" w:hAnsi="Arial"/>
      <w:noProof/>
      <w:sz w:val="16"/>
      <w:szCs w:val="20"/>
      <w:lang w:val="de-DE" w:eastAsia="de-DE"/>
    </w:rPr>
  </w:style>
  <w:style w:type="character" w:styleId="a6">
    <w:name w:val="Hyperlink"/>
    <w:basedOn w:val="a0"/>
    <w:uiPriority w:val="99"/>
    <w:unhideWhenUsed/>
    <w:rsid w:val="0031385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A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667A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Strong"/>
    <w:uiPriority w:val="22"/>
    <w:qFormat/>
    <w:rsid w:val="00E211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595</Words>
  <Characters>3395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Admin</cp:lastModifiedBy>
  <cp:revision>4</cp:revision>
  <dcterms:created xsi:type="dcterms:W3CDTF">2020-09-25T10:35:00Z</dcterms:created>
  <dcterms:modified xsi:type="dcterms:W3CDTF">2020-09-25T17:43:00Z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-86327072</vt:i4>
  </property>
  <property fmtid="{D5CDD505-2E9C-101B-9397-08002B2CF9AE}" pid="4" name="_EmailSubject">
    <vt:lpwstr>Магнитно-резонансный томограф MAGVUE ELITE 1,5T</vt:lpwstr>
  </property>
  <property fmtid="{D5CDD505-2E9C-101B-9397-08002B2CF9AE}" pid="5" name="_AuthorEmail">
    <vt:lpwstr>konstantin.ossintsev@siemens.com</vt:lpwstr>
  </property>
  <property fmtid="{D5CDD505-2E9C-101B-9397-08002B2CF9AE}" pid="6" name="_AuthorEmailDisplayName">
    <vt:lpwstr>Ossintsev, Konstantin</vt:lpwstr>
  </property>
  <property fmtid="{D5CDD505-2E9C-101B-9397-08002B2CF9AE}" pid="7" name="_ReviewingToolsShownOnce">
    <vt:lpwstr/>
  </property>
</Properties>
</file>